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602" w:rsidRPr="004F25C8" w:rsidRDefault="00560602" w:rsidP="00560602">
      <w:pPr>
        <w:pStyle w:val="Default"/>
        <w:rPr>
          <w:bCs/>
          <w:sz w:val="20"/>
          <w:szCs w:val="20"/>
        </w:rPr>
      </w:pPr>
      <w:r>
        <w:rPr>
          <w:b/>
          <w:bCs/>
          <w:sz w:val="23"/>
          <w:szCs w:val="23"/>
        </w:rPr>
        <w:t xml:space="preserve">                                                                          </w:t>
      </w:r>
      <w:r w:rsidR="005711A3">
        <w:rPr>
          <w:b/>
          <w:bCs/>
          <w:sz w:val="23"/>
          <w:szCs w:val="23"/>
        </w:rPr>
        <w:t xml:space="preserve">                 </w:t>
      </w:r>
      <w:r w:rsidR="004910D2">
        <w:rPr>
          <w:b/>
          <w:bCs/>
          <w:sz w:val="23"/>
          <w:szCs w:val="23"/>
        </w:rPr>
        <w:tab/>
      </w:r>
      <w:r w:rsidR="004910D2">
        <w:rPr>
          <w:b/>
          <w:bCs/>
          <w:sz w:val="23"/>
          <w:szCs w:val="23"/>
        </w:rPr>
        <w:tab/>
      </w:r>
      <w:r w:rsidR="004910D2">
        <w:rPr>
          <w:b/>
          <w:bCs/>
          <w:sz w:val="23"/>
          <w:szCs w:val="23"/>
        </w:rPr>
        <w:tab/>
      </w:r>
      <w:r w:rsidR="004910D2">
        <w:rPr>
          <w:b/>
          <w:bCs/>
          <w:sz w:val="23"/>
          <w:szCs w:val="23"/>
        </w:rPr>
        <w:tab/>
      </w:r>
      <w:r w:rsidR="005711A3" w:rsidRPr="004F25C8">
        <w:rPr>
          <w:b/>
          <w:bCs/>
          <w:sz w:val="20"/>
          <w:szCs w:val="20"/>
        </w:rPr>
        <w:t xml:space="preserve"> </w:t>
      </w:r>
      <w:r w:rsidR="003172E3">
        <w:rPr>
          <w:bCs/>
          <w:sz w:val="20"/>
          <w:szCs w:val="20"/>
        </w:rPr>
        <w:t>Приложение № 1</w:t>
      </w:r>
    </w:p>
    <w:p w:rsidR="00560602" w:rsidRPr="004F25C8" w:rsidRDefault="00560602" w:rsidP="00560602">
      <w:pPr>
        <w:pStyle w:val="Default"/>
        <w:rPr>
          <w:bCs/>
          <w:sz w:val="20"/>
          <w:szCs w:val="20"/>
        </w:rPr>
      </w:pPr>
      <w:r w:rsidRPr="004F25C8">
        <w:rPr>
          <w:bCs/>
          <w:sz w:val="20"/>
          <w:szCs w:val="20"/>
        </w:rPr>
        <w:t xml:space="preserve">                                                                                       </w:t>
      </w:r>
      <w:r w:rsidR="004910D2" w:rsidRPr="004F25C8">
        <w:rPr>
          <w:bCs/>
          <w:sz w:val="20"/>
          <w:szCs w:val="20"/>
        </w:rPr>
        <w:tab/>
      </w:r>
      <w:r w:rsidR="004910D2" w:rsidRPr="004F25C8">
        <w:rPr>
          <w:bCs/>
          <w:sz w:val="20"/>
          <w:szCs w:val="20"/>
        </w:rPr>
        <w:tab/>
        <w:t xml:space="preserve">           </w:t>
      </w:r>
      <w:r w:rsidRPr="004F25C8">
        <w:rPr>
          <w:bCs/>
          <w:sz w:val="20"/>
          <w:szCs w:val="20"/>
        </w:rPr>
        <w:t xml:space="preserve">     </w:t>
      </w:r>
      <w:r w:rsidR="00EA04DF" w:rsidRPr="004F25C8">
        <w:rPr>
          <w:sz w:val="20"/>
          <w:szCs w:val="20"/>
        </w:rPr>
        <w:t xml:space="preserve">к Решению Районного Собрания </w:t>
      </w:r>
    </w:p>
    <w:p w:rsidR="004910D2" w:rsidRPr="004F25C8" w:rsidRDefault="00560602" w:rsidP="00DF5307">
      <w:pPr>
        <w:pStyle w:val="Default"/>
        <w:rPr>
          <w:bCs/>
          <w:sz w:val="20"/>
          <w:szCs w:val="20"/>
        </w:rPr>
      </w:pPr>
      <w:r w:rsidRPr="004F25C8">
        <w:rPr>
          <w:bCs/>
          <w:sz w:val="20"/>
          <w:szCs w:val="20"/>
        </w:rPr>
        <w:t xml:space="preserve">                                                   </w:t>
      </w:r>
      <w:r w:rsidR="00DF5307" w:rsidRPr="004F25C8">
        <w:rPr>
          <w:bCs/>
          <w:sz w:val="20"/>
          <w:szCs w:val="20"/>
        </w:rPr>
        <w:t xml:space="preserve">                                         </w:t>
      </w:r>
      <w:r w:rsidR="004910D2" w:rsidRPr="004F25C8">
        <w:rPr>
          <w:bCs/>
          <w:sz w:val="20"/>
          <w:szCs w:val="20"/>
        </w:rPr>
        <w:tab/>
      </w:r>
      <w:r w:rsidR="004910D2" w:rsidRPr="004F25C8">
        <w:rPr>
          <w:bCs/>
          <w:sz w:val="20"/>
          <w:szCs w:val="20"/>
        </w:rPr>
        <w:tab/>
      </w:r>
      <w:r w:rsidR="004910D2" w:rsidRPr="004F25C8">
        <w:rPr>
          <w:bCs/>
          <w:sz w:val="20"/>
          <w:szCs w:val="20"/>
        </w:rPr>
        <w:tab/>
        <w:t xml:space="preserve">       муниципального образования </w:t>
      </w:r>
    </w:p>
    <w:p w:rsidR="004910D2" w:rsidRPr="004F25C8" w:rsidRDefault="004910D2" w:rsidP="004910D2">
      <w:pPr>
        <w:pStyle w:val="Default"/>
        <w:ind w:left="6372" w:firstLine="708"/>
        <w:rPr>
          <w:bCs/>
          <w:sz w:val="20"/>
          <w:szCs w:val="20"/>
        </w:rPr>
      </w:pPr>
      <w:r w:rsidRPr="004F25C8">
        <w:rPr>
          <w:bCs/>
          <w:sz w:val="20"/>
          <w:szCs w:val="20"/>
        </w:rPr>
        <w:t xml:space="preserve">  муниципального района </w:t>
      </w:r>
    </w:p>
    <w:p w:rsidR="004910D2" w:rsidRPr="004F25C8" w:rsidRDefault="004910D2" w:rsidP="004910D2">
      <w:pPr>
        <w:pStyle w:val="Default"/>
        <w:ind w:left="6372" w:firstLine="708"/>
        <w:rPr>
          <w:bCs/>
          <w:sz w:val="20"/>
          <w:szCs w:val="20"/>
        </w:rPr>
      </w:pPr>
      <w:r w:rsidRPr="004F25C8">
        <w:rPr>
          <w:bCs/>
          <w:sz w:val="20"/>
          <w:szCs w:val="20"/>
        </w:rPr>
        <w:t xml:space="preserve">     </w:t>
      </w:r>
      <w:r w:rsidR="004F25C8">
        <w:rPr>
          <w:bCs/>
          <w:sz w:val="20"/>
          <w:szCs w:val="20"/>
        </w:rPr>
        <w:t xml:space="preserve"> </w:t>
      </w:r>
      <w:r w:rsidRPr="004F25C8">
        <w:rPr>
          <w:bCs/>
          <w:sz w:val="20"/>
          <w:szCs w:val="20"/>
        </w:rPr>
        <w:t xml:space="preserve">     «Боровский район»</w:t>
      </w:r>
    </w:p>
    <w:p w:rsidR="00560602" w:rsidRPr="004F25C8" w:rsidRDefault="004910D2" w:rsidP="004910D2">
      <w:pPr>
        <w:pStyle w:val="Default"/>
        <w:rPr>
          <w:bCs/>
          <w:sz w:val="20"/>
          <w:szCs w:val="20"/>
        </w:rPr>
      </w:pPr>
      <w:r w:rsidRPr="004F25C8">
        <w:rPr>
          <w:bCs/>
          <w:sz w:val="20"/>
          <w:szCs w:val="20"/>
        </w:rPr>
        <w:t xml:space="preserve">                                                                                                              </w:t>
      </w:r>
      <w:r w:rsidR="001A7B4F">
        <w:rPr>
          <w:bCs/>
          <w:sz w:val="20"/>
          <w:szCs w:val="20"/>
        </w:rPr>
        <w:t xml:space="preserve">                              «04</w:t>
      </w:r>
      <w:r w:rsidR="00825A0B" w:rsidRPr="004F25C8">
        <w:rPr>
          <w:bCs/>
          <w:sz w:val="20"/>
          <w:szCs w:val="20"/>
        </w:rPr>
        <w:t>»</w:t>
      </w:r>
      <w:r w:rsidRPr="004F25C8">
        <w:rPr>
          <w:bCs/>
          <w:sz w:val="20"/>
          <w:szCs w:val="20"/>
        </w:rPr>
        <w:t xml:space="preserve">  декабря  </w:t>
      </w:r>
      <w:r w:rsidR="00922282" w:rsidRPr="004F25C8">
        <w:rPr>
          <w:bCs/>
          <w:sz w:val="20"/>
          <w:szCs w:val="20"/>
        </w:rPr>
        <w:t>2017</w:t>
      </w:r>
      <w:r w:rsidR="00560602" w:rsidRPr="004F25C8">
        <w:rPr>
          <w:bCs/>
          <w:sz w:val="20"/>
          <w:szCs w:val="20"/>
        </w:rPr>
        <w:t xml:space="preserve"> г.</w:t>
      </w:r>
      <w:r w:rsidRPr="004F25C8">
        <w:rPr>
          <w:bCs/>
          <w:sz w:val="20"/>
          <w:szCs w:val="20"/>
        </w:rPr>
        <w:t xml:space="preserve"> №</w:t>
      </w:r>
      <w:r w:rsidR="001A7B4F">
        <w:rPr>
          <w:bCs/>
          <w:sz w:val="20"/>
          <w:szCs w:val="20"/>
        </w:rPr>
        <w:t xml:space="preserve"> 70</w:t>
      </w:r>
      <w:bookmarkStart w:id="0" w:name="_GoBack"/>
      <w:bookmarkEnd w:id="0"/>
    </w:p>
    <w:p w:rsidR="00560602" w:rsidRPr="004F25C8" w:rsidRDefault="00560602" w:rsidP="004910D2">
      <w:pPr>
        <w:pStyle w:val="Default"/>
        <w:rPr>
          <w:b/>
          <w:bCs/>
          <w:sz w:val="20"/>
          <w:szCs w:val="20"/>
        </w:rPr>
      </w:pPr>
    </w:p>
    <w:p w:rsidR="00560602" w:rsidRDefault="00560602" w:rsidP="0019583A">
      <w:pPr>
        <w:pStyle w:val="Default"/>
        <w:jc w:val="center"/>
        <w:rPr>
          <w:b/>
          <w:bCs/>
          <w:sz w:val="23"/>
          <w:szCs w:val="23"/>
        </w:rPr>
      </w:pPr>
    </w:p>
    <w:p w:rsidR="0019583A" w:rsidRPr="00365AA0" w:rsidRDefault="0019583A" w:rsidP="0019583A">
      <w:pPr>
        <w:pStyle w:val="Default"/>
        <w:jc w:val="center"/>
      </w:pPr>
      <w:r w:rsidRPr="00365AA0">
        <w:rPr>
          <w:b/>
          <w:bCs/>
        </w:rPr>
        <w:t xml:space="preserve">ПОРЯДОК </w:t>
      </w:r>
    </w:p>
    <w:p w:rsidR="0019583A" w:rsidRPr="00365AA0" w:rsidRDefault="0019583A" w:rsidP="0019583A">
      <w:pPr>
        <w:pStyle w:val="Default"/>
        <w:jc w:val="center"/>
      </w:pPr>
      <w:r w:rsidRPr="00365AA0">
        <w:rPr>
          <w:b/>
          <w:bCs/>
        </w:rPr>
        <w:t xml:space="preserve">ОПРЕДЕЛЕНИЯ ОБЪЕМОВ РАЙОННЫХ ФОНДОВ ФИНАНСОВОЙ ПОДДЕРЖКИ </w:t>
      </w:r>
    </w:p>
    <w:p w:rsidR="0019583A" w:rsidRPr="00365AA0" w:rsidRDefault="0019583A" w:rsidP="0019583A">
      <w:pPr>
        <w:pStyle w:val="Default"/>
        <w:jc w:val="center"/>
      </w:pPr>
      <w:r w:rsidRPr="00365AA0">
        <w:rPr>
          <w:b/>
          <w:bCs/>
        </w:rPr>
        <w:t xml:space="preserve">ПОСЕЛЕНИЙ, КРИТЕРИЯ ВЫРАВНИВАНИЯ ФИНАНСОВЫХ ВОЗМОЖНОСТЕЙ </w:t>
      </w:r>
    </w:p>
    <w:p w:rsidR="0019583A" w:rsidRPr="00365AA0" w:rsidRDefault="0019583A" w:rsidP="0019583A">
      <w:pPr>
        <w:pStyle w:val="Default"/>
        <w:jc w:val="center"/>
      </w:pPr>
      <w:r w:rsidRPr="00365AA0">
        <w:rPr>
          <w:b/>
          <w:bCs/>
        </w:rPr>
        <w:t>ПОСЕЛЕНИЙ И РАСПРЕДЕЛЕНИЯ ДОТАЦИЙ НА ВЫРАВНИВАНИЕ БЮДЖЕТНОЙ</w:t>
      </w:r>
    </w:p>
    <w:p w:rsidR="0019583A" w:rsidRPr="00365AA0" w:rsidRDefault="0019583A" w:rsidP="0019583A">
      <w:pPr>
        <w:pStyle w:val="Default"/>
        <w:jc w:val="center"/>
      </w:pPr>
      <w:r w:rsidRPr="00365AA0">
        <w:rPr>
          <w:b/>
          <w:bCs/>
        </w:rPr>
        <w:t xml:space="preserve">ОБЕСПЕЧЕННОСТИ ПОСЕЛЕНИЙ ИЗ БЮДЖЕТА МУНИЦИПАЛЬНОГО РАЙОНА </w:t>
      </w:r>
      <w:r w:rsidR="00DF2D15" w:rsidRPr="00365AA0">
        <w:rPr>
          <w:b/>
          <w:bCs/>
        </w:rPr>
        <w:t>«БОРОВСКИЙ РАЙОН»</w:t>
      </w:r>
    </w:p>
    <w:p w:rsidR="0019583A" w:rsidRPr="00DF2D15" w:rsidRDefault="0019583A" w:rsidP="0019583A">
      <w:pPr>
        <w:pStyle w:val="Default"/>
        <w:ind w:firstLine="540"/>
        <w:jc w:val="both"/>
      </w:pPr>
      <w:r w:rsidRPr="00DF2D15">
        <w:t xml:space="preserve">Настоящий Порядок определения объемов районных фондов финансовой поддержки поселений,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 (далее по тексту - Порядок) определяет порядок определения объемов районных фондов финансовой поддержки поселений, критерия выравнивания финансовых возможностей поселений и распределения дотаций на выравнивание бюджетной обеспеченности поселений (далее по тексту - дотация), формируемых за счет собственных доходов бюджета муниципального района, и включает следующие этапы: </w:t>
      </w:r>
    </w:p>
    <w:p w:rsidR="0019583A" w:rsidRPr="00DF2D15" w:rsidRDefault="0019583A" w:rsidP="0019583A">
      <w:pPr>
        <w:pStyle w:val="Default"/>
        <w:ind w:firstLine="540"/>
        <w:jc w:val="both"/>
      </w:pPr>
      <w:r w:rsidRPr="00DF2D15">
        <w:t xml:space="preserve">1) определение объема районного фонда финансовой поддержки поселений; </w:t>
      </w:r>
    </w:p>
    <w:p w:rsidR="0019583A" w:rsidRPr="00DF2D15" w:rsidRDefault="0019583A" w:rsidP="0019583A">
      <w:pPr>
        <w:pStyle w:val="Default"/>
        <w:ind w:firstLine="540"/>
        <w:jc w:val="both"/>
      </w:pPr>
      <w:r w:rsidRPr="00DF2D15">
        <w:t xml:space="preserve">2) расчет уровня бюджетной обеспеченности поселений, входящих в состав муниципального района; </w:t>
      </w:r>
    </w:p>
    <w:p w:rsidR="0019583A" w:rsidRPr="00DF2D15" w:rsidRDefault="0019583A" w:rsidP="0019583A">
      <w:pPr>
        <w:pStyle w:val="Default"/>
        <w:ind w:firstLine="540"/>
        <w:jc w:val="both"/>
      </w:pPr>
      <w:r w:rsidRPr="00DF2D15">
        <w:t xml:space="preserve">3) расчет распределения дотаций на выравнивание бюджетной обеспеченности поселений. </w:t>
      </w:r>
    </w:p>
    <w:p w:rsidR="0019583A" w:rsidRPr="00DF2D15" w:rsidRDefault="0019583A" w:rsidP="0019583A">
      <w:pPr>
        <w:pStyle w:val="Default"/>
        <w:ind w:firstLine="540"/>
        <w:jc w:val="both"/>
      </w:pPr>
      <w:r w:rsidRPr="00DF2D15">
        <w:t xml:space="preserve">Дотации предоставляются поселениям, бюджетная обеспеченность которых не превышает уровень, установленный в качестве критерия выравнивания финансовых возможностей поселений после распределения субвенции из областного бюджета на исполнение полномочий по расчету и предоставлению дотаций бюджетам поселений. </w:t>
      </w:r>
    </w:p>
    <w:p w:rsidR="0019583A" w:rsidRPr="00DF2D15" w:rsidRDefault="0019583A" w:rsidP="0019583A">
      <w:pPr>
        <w:pStyle w:val="Default"/>
        <w:ind w:firstLine="540"/>
        <w:jc w:val="both"/>
      </w:pPr>
      <w:r w:rsidRPr="00DF2D15">
        <w:t xml:space="preserve">1. Объем районного фонда финансовой поддержки поселений в части, формируемой за счет собственных доходов бюджета муниципального района, определяется с учетом необходимости достижения по всем поселениям уровня бюджетной обеспеченности не ниже уровня, установленного в качестве критерия выравнивания финансовых возможностей поселений данного муниципального района, с учетом возможностей собственной доходной базы муниципального района. </w:t>
      </w:r>
    </w:p>
    <w:p w:rsidR="0019583A" w:rsidRPr="00DF2D15" w:rsidRDefault="0019583A" w:rsidP="0019583A">
      <w:pPr>
        <w:pStyle w:val="Default"/>
        <w:ind w:firstLine="540"/>
        <w:jc w:val="both"/>
      </w:pPr>
      <w:r w:rsidRPr="00DF2D15">
        <w:t xml:space="preserve">1.1. Уровень, устанавливаемый в качестве критерия выравнивания финансовых возможностей поселений i-го муниципального района (БОкр), не может быть выше уровня, определенного по следующей формуле: </w:t>
      </w:r>
    </w:p>
    <w:p w:rsidR="0019583A" w:rsidRPr="00DF2D15" w:rsidRDefault="0019583A" w:rsidP="0019583A">
      <w:pPr>
        <w:pStyle w:val="Default"/>
        <w:ind w:firstLine="540"/>
        <w:jc w:val="both"/>
      </w:pPr>
      <w:r w:rsidRPr="00DF2D15">
        <w:t xml:space="preserve">БОкр&lt;= (ПНДпмр + Дот (П)) / ПРБпмр, </w:t>
      </w:r>
    </w:p>
    <w:p w:rsidR="0019583A" w:rsidRPr="00DF2D15" w:rsidRDefault="0019583A" w:rsidP="0019583A">
      <w:pPr>
        <w:pStyle w:val="Default"/>
        <w:ind w:firstLine="540"/>
        <w:jc w:val="both"/>
      </w:pPr>
      <w:r w:rsidRPr="00DF2D15">
        <w:t xml:space="preserve">где ПРБпмр - прогноз расходов бюджетов поселений, входящих в состав i-го муниципального района, на очередной финансовый год; </w:t>
      </w:r>
    </w:p>
    <w:p w:rsidR="0019583A" w:rsidRPr="00DF2D15" w:rsidRDefault="0019583A" w:rsidP="0019583A">
      <w:pPr>
        <w:pStyle w:val="Default"/>
        <w:ind w:firstLine="540"/>
        <w:jc w:val="both"/>
      </w:pPr>
      <w:r w:rsidRPr="00DF2D15">
        <w:t xml:space="preserve">ПНДпмр - прогноз налоговых доходов бюджетов поселений, входящих в состав i-го муниципального района, на очередной финансовый год; </w:t>
      </w:r>
    </w:p>
    <w:p w:rsidR="0019583A" w:rsidRDefault="0019583A" w:rsidP="0019583A">
      <w:pPr>
        <w:pStyle w:val="Default"/>
        <w:ind w:firstLine="540"/>
        <w:jc w:val="both"/>
      </w:pPr>
      <w:r w:rsidRPr="00DF2D15">
        <w:t>Дот (П) - общий размер дотаций на очередной финансовый год поселениям, входящим в состав i-го муниципального района, за счет су</w:t>
      </w:r>
      <w:r w:rsidR="0012446C">
        <w:t>бвенции из областного бюджета на исполнение полномочий по расчету и предоставлению дотаций бюджетам поселений.</w:t>
      </w:r>
    </w:p>
    <w:p w:rsidR="0019583A" w:rsidRPr="00DF2D15" w:rsidRDefault="0019583A" w:rsidP="0012446C">
      <w:pPr>
        <w:pStyle w:val="Default"/>
        <w:ind w:firstLine="540"/>
        <w:rPr>
          <w:color w:val="auto"/>
        </w:rPr>
      </w:pPr>
      <w:r w:rsidRPr="00DF2D15">
        <w:rPr>
          <w:color w:val="auto"/>
        </w:rPr>
        <w:t xml:space="preserve">2. Размер дотации бюджету i-го поселения (Дi) рассчитывается по следующей формуле: </w:t>
      </w:r>
    </w:p>
    <w:p w:rsidR="0019583A" w:rsidRPr="00DF2D15" w:rsidRDefault="0019583A" w:rsidP="0019583A">
      <w:pPr>
        <w:pStyle w:val="Default"/>
        <w:ind w:firstLine="540"/>
        <w:jc w:val="both"/>
        <w:rPr>
          <w:color w:val="auto"/>
        </w:rPr>
      </w:pPr>
      <w:r w:rsidRPr="00DF2D15">
        <w:rPr>
          <w:color w:val="auto"/>
        </w:rPr>
        <w:lastRenderedPageBreak/>
        <w:t xml:space="preserve">Дi = РФФППi x Оi / О, </w:t>
      </w:r>
    </w:p>
    <w:p w:rsidR="0019583A" w:rsidRPr="00DF2D15" w:rsidRDefault="0019583A" w:rsidP="0019583A">
      <w:pPr>
        <w:pStyle w:val="Default"/>
        <w:ind w:firstLine="540"/>
        <w:jc w:val="both"/>
        <w:rPr>
          <w:color w:val="auto"/>
        </w:rPr>
      </w:pPr>
      <w:r w:rsidRPr="00DF2D15">
        <w:rPr>
          <w:color w:val="auto"/>
        </w:rPr>
        <w:t xml:space="preserve">где РФФППi - объем дотации на выравнивание бюджетной обеспеченности поселений из бюджета муниципального района за счет собственных доходов бюджетов муниципальных районов; </w:t>
      </w:r>
    </w:p>
    <w:p w:rsidR="0019583A" w:rsidRPr="00DF2D15" w:rsidRDefault="0019583A" w:rsidP="0019583A">
      <w:pPr>
        <w:pStyle w:val="Default"/>
        <w:ind w:firstLine="540"/>
        <w:jc w:val="both"/>
        <w:rPr>
          <w:color w:val="auto"/>
        </w:rPr>
      </w:pPr>
      <w:r w:rsidRPr="00DF2D15">
        <w:rPr>
          <w:color w:val="auto"/>
        </w:rPr>
        <w:t xml:space="preserve">Оi - объем средств, недостающих для достижения i-м поселением уровня бюджетной обеспеченности поселений, установленного в качестве критерия выравнивания финансовых возможностей поселений в соответствующем муниципальном районе; </w:t>
      </w:r>
    </w:p>
    <w:p w:rsidR="0019583A" w:rsidRPr="00DF2D15" w:rsidRDefault="0019583A" w:rsidP="0019583A">
      <w:pPr>
        <w:pStyle w:val="Default"/>
        <w:ind w:firstLine="540"/>
        <w:jc w:val="both"/>
        <w:rPr>
          <w:color w:val="auto"/>
        </w:rPr>
      </w:pPr>
      <w:r w:rsidRPr="00DF2D15">
        <w:rPr>
          <w:color w:val="auto"/>
        </w:rPr>
        <w:t xml:space="preserve">О - суммарный объем средств, недостающих для достижения поселениями уровня бюджетной обеспеченности поселений, установленного в качестве критерия выравнивания финансовых возможностей поселений в соответствующем муниципальном районе. </w:t>
      </w:r>
    </w:p>
    <w:p w:rsidR="0019583A" w:rsidRPr="00DF2D15" w:rsidRDefault="0019583A" w:rsidP="0019583A">
      <w:pPr>
        <w:pStyle w:val="Default"/>
        <w:ind w:firstLine="540"/>
        <w:jc w:val="both"/>
        <w:rPr>
          <w:color w:val="auto"/>
        </w:rPr>
      </w:pPr>
      <w:r w:rsidRPr="00DF2D15">
        <w:rPr>
          <w:color w:val="auto"/>
        </w:rPr>
        <w:t xml:space="preserve">3. Объем средств, недостающих для достижения i-м поселением уровня бюджетной обеспеченности поселений, установленного в качестве критерия выравнивания финансовых возможностей поселений в соответствующем муниципальном районе, определяется по формуле: </w:t>
      </w:r>
    </w:p>
    <w:p w:rsidR="0019583A" w:rsidRPr="00DF2D15" w:rsidRDefault="0019583A" w:rsidP="0019583A">
      <w:pPr>
        <w:pStyle w:val="Default"/>
        <w:ind w:firstLine="540"/>
        <w:jc w:val="both"/>
        <w:rPr>
          <w:color w:val="auto"/>
        </w:rPr>
      </w:pPr>
      <w:r w:rsidRPr="00DF2D15">
        <w:rPr>
          <w:color w:val="auto"/>
        </w:rPr>
        <w:t xml:space="preserve">Оi = (Д / Чмр) x (БОкр - БОпi) x ИБРi x Чi, </w:t>
      </w:r>
    </w:p>
    <w:p w:rsidR="0019583A" w:rsidRPr="00DF2D15" w:rsidRDefault="0019583A" w:rsidP="0019583A">
      <w:pPr>
        <w:pStyle w:val="Default"/>
        <w:ind w:firstLine="540"/>
        <w:jc w:val="both"/>
        <w:rPr>
          <w:color w:val="auto"/>
        </w:rPr>
      </w:pPr>
      <w:r w:rsidRPr="00DF2D15">
        <w:rPr>
          <w:color w:val="auto"/>
        </w:rPr>
        <w:t xml:space="preserve">где Оi - объем средств, недостающих для достижения i-м поселением уровня бюджетной обеспеченности поселений, установленного в качестве критерия выравнивания финансовых возможностей поселений в соответствующем муниципальном районе; </w:t>
      </w:r>
    </w:p>
    <w:p w:rsidR="0019583A" w:rsidRPr="00DF2D15" w:rsidRDefault="0019583A" w:rsidP="0019583A">
      <w:pPr>
        <w:pStyle w:val="Default"/>
        <w:ind w:firstLine="540"/>
        <w:jc w:val="both"/>
        <w:rPr>
          <w:color w:val="auto"/>
        </w:rPr>
      </w:pPr>
      <w:r w:rsidRPr="00DF2D15">
        <w:rPr>
          <w:color w:val="auto"/>
        </w:rPr>
        <w:t xml:space="preserve">Д - прогноз налоговых доходов бюджетов поселений муниципального района в очередном финансовом году; </w:t>
      </w:r>
    </w:p>
    <w:p w:rsidR="0019583A" w:rsidRPr="00DF2D15" w:rsidRDefault="0019583A" w:rsidP="0019583A">
      <w:pPr>
        <w:pStyle w:val="Default"/>
        <w:ind w:firstLine="540"/>
        <w:jc w:val="both"/>
        <w:rPr>
          <w:color w:val="auto"/>
        </w:rPr>
      </w:pPr>
      <w:r w:rsidRPr="00DF2D15">
        <w:rPr>
          <w:color w:val="auto"/>
        </w:rPr>
        <w:t xml:space="preserve">Чмр - численность населения муниципального района на 1 января текущего финансового года; </w:t>
      </w:r>
    </w:p>
    <w:p w:rsidR="0019583A" w:rsidRPr="00DF2D15" w:rsidRDefault="0019583A" w:rsidP="0019583A">
      <w:pPr>
        <w:pStyle w:val="Default"/>
        <w:ind w:firstLine="540"/>
        <w:jc w:val="both"/>
        <w:rPr>
          <w:color w:val="auto"/>
        </w:rPr>
      </w:pPr>
      <w:r w:rsidRPr="00DF2D15">
        <w:rPr>
          <w:color w:val="auto"/>
        </w:rPr>
        <w:t xml:space="preserve">Чi - численность населения i-го поселения на 1 января текущего финансового года; </w:t>
      </w:r>
    </w:p>
    <w:p w:rsidR="0019583A" w:rsidRPr="00DF2D15" w:rsidRDefault="0019583A" w:rsidP="0019583A">
      <w:pPr>
        <w:pStyle w:val="Default"/>
        <w:ind w:firstLine="540"/>
        <w:jc w:val="both"/>
        <w:rPr>
          <w:color w:val="auto"/>
        </w:rPr>
      </w:pPr>
      <w:r w:rsidRPr="00DF2D15">
        <w:rPr>
          <w:color w:val="auto"/>
        </w:rPr>
        <w:t xml:space="preserve">БОкр - уровень бюджетной обеспеченности, установленный в соответствующем муниципальном районе в качестве критерия выравнивания финансовых возможностей поселений в очередном финансовом году; </w:t>
      </w:r>
    </w:p>
    <w:p w:rsidR="0019583A" w:rsidRPr="00DF2D15" w:rsidRDefault="0019583A" w:rsidP="0019583A">
      <w:pPr>
        <w:pStyle w:val="Default"/>
        <w:ind w:firstLine="540"/>
        <w:jc w:val="both"/>
        <w:rPr>
          <w:color w:val="auto"/>
        </w:rPr>
      </w:pPr>
      <w:r w:rsidRPr="00DF2D15">
        <w:rPr>
          <w:color w:val="auto"/>
        </w:rPr>
        <w:t>БОпi - уровень бюджетной обеспеченности i-го поселения в очередном финансовом году;</w:t>
      </w:r>
    </w:p>
    <w:p w:rsidR="0019583A" w:rsidRPr="00DF2D15" w:rsidRDefault="0019583A" w:rsidP="0019583A">
      <w:pPr>
        <w:pStyle w:val="Default"/>
        <w:ind w:firstLine="540"/>
        <w:jc w:val="both"/>
        <w:rPr>
          <w:color w:val="auto"/>
        </w:rPr>
      </w:pPr>
      <w:r w:rsidRPr="00DF2D15">
        <w:rPr>
          <w:color w:val="auto"/>
        </w:rPr>
        <w:t xml:space="preserve">ИБРi - индекс бюджетных расходов i-го поселения в очередном финансовом году. </w:t>
      </w:r>
    </w:p>
    <w:p w:rsidR="0019583A" w:rsidRPr="00DF2D15" w:rsidRDefault="0019583A" w:rsidP="0019583A">
      <w:pPr>
        <w:pStyle w:val="Default"/>
        <w:ind w:firstLine="540"/>
        <w:jc w:val="both"/>
        <w:rPr>
          <w:color w:val="auto"/>
        </w:rPr>
      </w:pPr>
      <w:r w:rsidRPr="00DF2D15">
        <w:rPr>
          <w:color w:val="auto"/>
        </w:rPr>
        <w:t xml:space="preserve">4. Уровень расчетной бюджетной обеспеченности i-го поселения (БОпi) рассчитывается по следующей формуле: </w:t>
      </w:r>
    </w:p>
    <w:p w:rsidR="0019583A" w:rsidRPr="003C50F4" w:rsidRDefault="003C50F4" w:rsidP="0019583A">
      <w:pPr>
        <w:pStyle w:val="Default"/>
        <w:ind w:firstLine="540"/>
        <w:jc w:val="both"/>
        <w:rPr>
          <w:color w:val="auto"/>
          <w:u w:val="single"/>
        </w:rPr>
      </w:pPr>
      <w:r>
        <w:rPr>
          <w:color w:val="auto"/>
        </w:rPr>
        <w:t xml:space="preserve">                    </w:t>
      </w:r>
      <w:r w:rsidR="003F1C1A">
        <w:rPr>
          <w:color w:val="auto"/>
        </w:rPr>
        <w:t xml:space="preserve"> </w:t>
      </w:r>
      <w:r w:rsidR="0019583A" w:rsidRPr="00DF2D15">
        <w:rPr>
          <w:color w:val="auto"/>
        </w:rPr>
        <w:t xml:space="preserve">Бопi= </w:t>
      </w:r>
      <w:r w:rsidRPr="003C50F4">
        <w:rPr>
          <w:color w:val="auto"/>
          <w:u w:val="single"/>
        </w:rPr>
        <w:t>ИДПi</w:t>
      </w:r>
    </w:p>
    <w:p w:rsidR="003C50F4" w:rsidRDefault="003C50F4" w:rsidP="0019583A">
      <w:pPr>
        <w:pStyle w:val="Default"/>
        <w:ind w:firstLine="540"/>
        <w:jc w:val="both"/>
        <w:rPr>
          <w:color w:val="auto"/>
        </w:rPr>
      </w:pPr>
      <w:r>
        <w:rPr>
          <w:color w:val="auto"/>
        </w:rPr>
        <w:t xml:space="preserve">                                </w:t>
      </w:r>
      <w:r w:rsidRPr="00DF2D15">
        <w:rPr>
          <w:color w:val="auto"/>
        </w:rPr>
        <w:t>ИБРi</w:t>
      </w:r>
    </w:p>
    <w:p w:rsidR="003C50F4" w:rsidRDefault="003C50F4" w:rsidP="0019583A">
      <w:pPr>
        <w:pStyle w:val="Default"/>
        <w:ind w:firstLine="540"/>
        <w:jc w:val="both"/>
        <w:rPr>
          <w:color w:val="auto"/>
        </w:rPr>
      </w:pPr>
    </w:p>
    <w:p w:rsidR="0019583A" w:rsidRPr="00DF2D15" w:rsidRDefault="0019583A" w:rsidP="0019583A">
      <w:pPr>
        <w:pStyle w:val="Default"/>
        <w:ind w:firstLine="540"/>
        <w:jc w:val="both"/>
        <w:rPr>
          <w:color w:val="auto"/>
        </w:rPr>
      </w:pPr>
      <w:r w:rsidRPr="00DF2D15">
        <w:rPr>
          <w:color w:val="auto"/>
        </w:rPr>
        <w:t xml:space="preserve">где ИДПi - индекс доходного потенциала i-го поселения; </w:t>
      </w:r>
    </w:p>
    <w:p w:rsidR="0019583A" w:rsidRPr="00DF2D15" w:rsidRDefault="0019583A" w:rsidP="0019583A">
      <w:pPr>
        <w:pStyle w:val="Default"/>
        <w:ind w:firstLine="540"/>
        <w:jc w:val="both"/>
        <w:rPr>
          <w:color w:val="auto"/>
        </w:rPr>
      </w:pPr>
      <w:r w:rsidRPr="00DF2D15">
        <w:rPr>
          <w:color w:val="auto"/>
        </w:rPr>
        <w:t xml:space="preserve">ИБРi - индекс бюджетных расходов i-го поселения. </w:t>
      </w:r>
    </w:p>
    <w:p w:rsidR="00BB4C9F" w:rsidRDefault="00BB4C9F" w:rsidP="0019583A">
      <w:pPr>
        <w:pStyle w:val="Default"/>
        <w:ind w:firstLine="540"/>
        <w:jc w:val="both"/>
        <w:rPr>
          <w:color w:val="auto"/>
        </w:rPr>
      </w:pPr>
    </w:p>
    <w:p w:rsidR="0019583A" w:rsidRPr="00DF2D15" w:rsidRDefault="0019583A" w:rsidP="0019583A">
      <w:pPr>
        <w:pStyle w:val="Default"/>
        <w:ind w:firstLine="540"/>
        <w:jc w:val="both"/>
        <w:rPr>
          <w:color w:val="auto"/>
        </w:rPr>
      </w:pPr>
      <w:r w:rsidRPr="00DF2D15">
        <w:rPr>
          <w:color w:val="auto"/>
        </w:rPr>
        <w:t xml:space="preserve">5. Индекс доходного потенциала рассчитывается по следующей формуле: </w:t>
      </w:r>
    </w:p>
    <w:p w:rsidR="0019583A" w:rsidRPr="003C50F4" w:rsidRDefault="003C50F4" w:rsidP="0019583A">
      <w:pPr>
        <w:pStyle w:val="Default"/>
        <w:ind w:firstLine="540"/>
        <w:jc w:val="both"/>
        <w:rPr>
          <w:color w:val="auto"/>
          <w:u w:val="single"/>
        </w:rPr>
      </w:pPr>
      <w:r>
        <w:rPr>
          <w:color w:val="auto"/>
        </w:rPr>
        <w:t xml:space="preserve">         </w:t>
      </w:r>
      <w:r w:rsidR="00DF0AE8">
        <w:rPr>
          <w:color w:val="auto"/>
        </w:rPr>
        <w:t xml:space="preserve">           </w:t>
      </w:r>
      <w:r w:rsidR="003F1C1A">
        <w:rPr>
          <w:color w:val="auto"/>
        </w:rPr>
        <w:t xml:space="preserve"> </w:t>
      </w:r>
      <w:r>
        <w:rPr>
          <w:color w:val="auto"/>
        </w:rPr>
        <w:t xml:space="preserve"> ИДПi </w:t>
      </w:r>
      <w:r w:rsidR="0019583A" w:rsidRPr="00DF2D15">
        <w:rPr>
          <w:color w:val="auto"/>
        </w:rPr>
        <w:t>=</w:t>
      </w:r>
      <w:r w:rsidR="00DF0AE8">
        <w:rPr>
          <w:color w:val="auto"/>
        </w:rPr>
        <w:t xml:space="preserve">  </w:t>
      </w:r>
      <w:r w:rsidR="0019583A" w:rsidRPr="00DF2D15">
        <w:rPr>
          <w:color w:val="auto"/>
        </w:rPr>
        <w:t xml:space="preserve"> </w:t>
      </w:r>
      <w:r w:rsidRPr="003C50F4">
        <w:rPr>
          <w:color w:val="auto"/>
          <w:u w:val="single"/>
        </w:rPr>
        <w:t>(НПпi + Дсубi) / Ч</w:t>
      </w:r>
      <w:r w:rsidRPr="003C50F4">
        <w:rPr>
          <w:color w:val="auto"/>
          <w:u w:val="single"/>
          <w:lang w:val="en-US"/>
        </w:rPr>
        <w:t>i</w:t>
      </w:r>
    </w:p>
    <w:p w:rsidR="0019583A" w:rsidRPr="00DF2D15" w:rsidRDefault="003C50F4" w:rsidP="0019583A">
      <w:pPr>
        <w:pStyle w:val="Default"/>
        <w:rPr>
          <w:color w:val="auto"/>
        </w:rPr>
      </w:pPr>
      <w:r>
        <w:rPr>
          <w:color w:val="auto"/>
        </w:rPr>
        <w:t xml:space="preserve">                            </w:t>
      </w:r>
      <w:r w:rsidR="00DF0AE8">
        <w:rPr>
          <w:color w:val="auto"/>
        </w:rPr>
        <w:t xml:space="preserve">              </w:t>
      </w:r>
      <w:r>
        <w:rPr>
          <w:color w:val="auto"/>
        </w:rPr>
        <w:t xml:space="preserve">  </w:t>
      </w:r>
      <w:r w:rsidRPr="00DF2D15">
        <w:rPr>
          <w:color w:val="auto"/>
        </w:rPr>
        <w:t>SUM</w:t>
      </w:r>
      <w:r>
        <w:rPr>
          <w:color w:val="auto"/>
        </w:rPr>
        <w:t xml:space="preserve"> (</w:t>
      </w:r>
      <w:r w:rsidRPr="00DF2D15">
        <w:rPr>
          <w:color w:val="auto"/>
        </w:rPr>
        <w:t>НПпi</w:t>
      </w:r>
      <w:r>
        <w:rPr>
          <w:color w:val="auto"/>
        </w:rPr>
        <w:t xml:space="preserve"> + </w:t>
      </w:r>
      <w:r w:rsidRPr="00DF2D15">
        <w:rPr>
          <w:color w:val="auto"/>
        </w:rPr>
        <w:t>Дсубi</w:t>
      </w:r>
      <w:r>
        <w:rPr>
          <w:color w:val="auto"/>
        </w:rPr>
        <w:t xml:space="preserve">) / </w:t>
      </w:r>
      <w:r w:rsidRPr="00DF2D15">
        <w:rPr>
          <w:color w:val="auto"/>
        </w:rPr>
        <w:t>Чмр</w:t>
      </w:r>
    </w:p>
    <w:p w:rsidR="0019583A" w:rsidRPr="003F1C1A" w:rsidRDefault="00BB4C9F" w:rsidP="0019583A">
      <w:pPr>
        <w:pStyle w:val="Default"/>
        <w:rPr>
          <w:color w:val="auto"/>
        </w:rPr>
      </w:pPr>
      <w:r>
        <w:rPr>
          <w:color w:val="auto"/>
        </w:rPr>
        <w:t xml:space="preserve">  г</w:t>
      </w:r>
      <w:r w:rsidR="003F1C1A">
        <w:rPr>
          <w:color w:val="auto"/>
        </w:rPr>
        <w:t>де НП п</w:t>
      </w:r>
      <w:r w:rsidR="003F1C1A">
        <w:rPr>
          <w:color w:val="auto"/>
          <w:lang w:val="en-US"/>
        </w:rPr>
        <w:t>i</w:t>
      </w:r>
      <w:r w:rsidR="003F1C1A" w:rsidRPr="003F1C1A">
        <w:rPr>
          <w:color w:val="auto"/>
        </w:rPr>
        <w:t xml:space="preserve"> –</w:t>
      </w:r>
      <w:r w:rsidR="003F1C1A">
        <w:rPr>
          <w:color w:val="auto"/>
        </w:rPr>
        <w:t xml:space="preserve"> налоговый потенциал </w:t>
      </w:r>
      <w:r w:rsidR="003F1C1A">
        <w:rPr>
          <w:color w:val="auto"/>
          <w:lang w:val="en-US"/>
        </w:rPr>
        <w:t>i</w:t>
      </w:r>
      <w:r w:rsidR="003F1C1A">
        <w:rPr>
          <w:color w:val="auto"/>
        </w:rPr>
        <w:t>-го поселения;</w:t>
      </w:r>
    </w:p>
    <w:p w:rsidR="0019583A" w:rsidRPr="00DF2D15" w:rsidRDefault="0019583A" w:rsidP="0019583A">
      <w:pPr>
        <w:pStyle w:val="Default"/>
        <w:ind w:firstLine="540"/>
        <w:jc w:val="both"/>
        <w:rPr>
          <w:color w:val="auto"/>
        </w:rPr>
      </w:pPr>
      <w:r w:rsidRPr="00DF2D15">
        <w:rPr>
          <w:color w:val="auto"/>
        </w:rPr>
        <w:t xml:space="preserve">Чi - численность населения i-го поселения на 1 января текущего финансового года; </w:t>
      </w:r>
    </w:p>
    <w:p w:rsidR="0019583A" w:rsidRPr="00DF2D15" w:rsidRDefault="0019583A" w:rsidP="0019583A">
      <w:pPr>
        <w:pStyle w:val="Default"/>
        <w:ind w:firstLine="540"/>
        <w:jc w:val="both"/>
        <w:rPr>
          <w:color w:val="auto"/>
        </w:rPr>
      </w:pPr>
      <w:r w:rsidRPr="00DF2D15">
        <w:rPr>
          <w:color w:val="auto"/>
        </w:rPr>
        <w:t xml:space="preserve">Дсубi - дотация i-му поселению за счет субвенции муниципальному району из областного бюджета на исполнение полномочий по расчету и предоставлению дотаций поселениям; </w:t>
      </w:r>
    </w:p>
    <w:p w:rsidR="0019583A" w:rsidRPr="00DF2D15" w:rsidRDefault="0019583A" w:rsidP="0019583A">
      <w:pPr>
        <w:pStyle w:val="Default"/>
        <w:ind w:firstLine="540"/>
        <w:jc w:val="both"/>
        <w:rPr>
          <w:color w:val="auto"/>
        </w:rPr>
      </w:pPr>
      <w:r w:rsidRPr="00DF2D15">
        <w:rPr>
          <w:color w:val="auto"/>
        </w:rPr>
        <w:t xml:space="preserve">Чмр - численность населения муниципального района на 1 января текущего финансового года. </w:t>
      </w:r>
    </w:p>
    <w:p w:rsidR="0019583A" w:rsidRPr="00DF2D15" w:rsidRDefault="0019583A" w:rsidP="0019583A">
      <w:pPr>
        <w:pStyle w:val="Default"/>
        <w:ind w:firstLine="540"/>
        <w:jc w:val="both"/>
        <w:rPr>
          <w:color w:val="auto"/>
        </w:rPr>
      </w:pPr>
      <w:r w:rsidRPr="00DF2D15">
        <w:rPr>
          <w:color w:val="auto"/>
        </w:rPr>
        <w:t>6. Индекс бюджетных расходов бюджетов поселений используется в целях учета различий в структуре населения указанных муниципальных образований, социально-</w:t>
      </w:r>
      <w:r w:rsidRPr="00DF2D15">
        <w:rPr>
          <w:color w:val="auto"/>
        </w:rPr>
        <w:lastRenderedPageBreak/>
        <w:t xml:space="preserve">экономических и иных объективных факторов и условий, влияющих на стоимость предоставления муниципальных услуг в расчете на одного жителя. </w:t>
      </w:r>
    </w:p>
    <w:p w:rsidR="0019583A" w:rsidRPr="00DF2D15" w:rsidRDefault="0019583A" w:rsidP="0019583A">
      <w:pPr>
        <w:pStyle w:val="Default"/>
        <w:ind w:firstLine="540"/>
        <w:jc w:val="both"/>
        <w:rPr>
          <w:color w:val="auto"/>
        </w:rPr>
      </w:pPr>
      <w:r w:rsidRPr="00DF2D15">
        <w:rPr>
          <w:color w:val="auto"/>
        </w:rPr>
        <w:t xml:space="preserve">Индекс бюджетных расходов i-го поселения (ИБРi), входящего в состав соответствующего муниципального района, в очередном финансовом году определяется по формуле: </w:t>
      </w:r>
    </w:p>
    <w:p w:rsidR="0019583A" w:rsidRPr="00DF2D15" w:rsidRDefault="0019583A" w:rsidP="0019583A">
      <w:pPr>
        <w:pStyle w:val="Default"/>
        <w:ind w:firstLine="540"/>
        <w:jc w:val="both"/>
        <w:rPr>
          <w:color w:val="auto"/>
        </w:rPr>
      </w:pPr>
      <w:r w:rsidRPr="00DF2D15">
        <w:rPr>
          <w:color w:val="auto"/>
        </w:rPr>
        <w:t xml:space="preserve">ИБРi = (Рi / Чi) / (Р / Чмр), </w:t>
      </w:r>
    </w:p>
    <w:p w:rsidR="0019583A" w:rsidRPr="00DF2D15" w:rsidRDefault="0019583A" w:rsidP="0019583A">
      <w:pPr>
        <w:pStyle w:val="Default"/>
        <w:ind w:firstLine="540"/>
        <w:jc w:val="both"/>
        <w:rPr>
          <w:color w:val="auto"/>
        </w:rPr>
      </w:pPr>
      <w:r w:rsidRPr="00DF2D15">
        <w:rPr>
          <w:color w:val="auto"/>
        </w:rPr>
        <w:t xml:space="preserve">где Рi - расчетный показатель общей стоимости предоставления муниципальных услуг, оказываемых за счет средств бюджета соответствующего поселения по полномочиям органов местного самоуправления поселений; </w:t>
      </w:r>
    </w:p>
    <w:p w:rsidR="0019583A" w:rsidRPr="00DF2D15" w:rsidRDefault="0019583A" w:rsidP="0019583A">
      <w:pPr>
        <w:pStyle w:val="Default"/>
        <w:ind w:firstLine="540"/>
        <w:jc w:val="both"/>
        <w:rPr>
          <w:color w:val="auto"/>
        </w:rPr>
      </w:pPr>
      <w:r w:rsidRPr="00DF2D15">
        <w:rPr>
          <w:color w:val="auto"/>
        </w:rPr>
        <w:t xml:space="preserve">Чi - численность населения i-го поселения на 1 января текущего финансового года; </w:t>
      </w:r>
    </w:p>
    <w:p w:rsidR="0019583A" w:rsidRPr="00DF2D15" w:rsidRDefault="0019583A" w:rsidP="0019583A">
      <w:pPr>
        <w:pStyle w:val="Default"/>
        <w:ind w:firstLine="540"/>
        <w:jc w:val="both"/>
        <w:rPr>
          <w:color w:val="auto"/>
        </w:rPr>
      </w:pPr>
      <w:r w:rsidRPr="00DF2D15">
        <w:rPr>
          <w:color w:val="auto"/>
        </w:rPr>
        <w:t xml:space="preserve">Р - суммарный объем расчетных показателей общей стоимости предоставления муниципальных услуг, оказываемых за счет средств бюджетов поселений соответствующего муниципального района по полномочиям органов местного самоуправления поселений, в очередном финансовом году; </w:t>
      </w:r>
    </w:p>
    <w:p w:rsidR="0019583A" w:rsidRPr="00DF2D15" w:rsidRDefault="0019583A" w:rsidP="0019583A">
      <w:pPr>
        <w:pStyle w:val="Default"/>
        <w:ind w:firstLine="540"/>
        <w:jc w:val="both"/>
        <w:rPr>
          <w:color w:val="auto"/>
        </w:rPr>
      </w:pPr>
      <w:r w:rsidRPr="00DF2D15">
        <w:rPr>
          <w:color w:val="auto"/>
        </w:rPr>
        <w:t xml:space="preserve">Чмр - численность населения муниципального района на 1 января текущего финансового года. </w:t>
      </w:r>
    </w:p>
    <w:p w:rsidR="0019583A" w:rsidRPr="00DF2D15" w:rsidRDefault="0019583A" w:rsidP="0019583A">
      <w:pPr>
        <w:pStyle w:val="Default"/>
        <w:ind w:firstLine="540"/>
        <w:jc w:val="both"/>
        <w:rPr>
          <w:color w:val="auto"/>
        </w:rPr>
      </w:pPr>
      <w:r w:rsidRPr="00DF2D15">
        <w:rPr>
          <w:color w:val="auto"/>
        </w:rPr>
        <w:t xml:space="preserve">7. Порядок определения налогового потенциала поселений в очередном финансовом году устанавливается муниципальными правовыми актами органа местного самоуправления муниципального образования муниципальный район. </w:t>
      </w:r>
    </w:p>
    <w:p w:rsidR="0019583A" w:rsidRPr="00DF2D15" w:rsidRDefault="0019583A" w:rsidP="0019583A">
      <w:pPr>
        <w:pStyle w:val="Default"/>
        <w:ind w:firstLine="540"/>
        <w:jc w:val="both"/>
        <w:rPr>
          <w:color w:val="auto"/>
        </w:rPr>
      </w:pPr>
      <w:r w:rsidRPr="00DF2D15">
        <w:rPr>
          <w:color w:val="auto"/>
        </w:rPr>
        <w:t xml:space="preserve">Налоговый потенциал поселения - оценка доходов, которые могут быть собраны в бюджет поселения из налоговых источников, закрепленных за этим поселением в соответствии с Бюджетным кодексом Российской Федерации, областным законодательством и муниципальными правовыми актами органа местного самоуправления муниципального образования муниципальный район. </w:t>
      </w:r>
    </w:p>
    <w:p w:rsidR="0019583A" w:rsidRPr="00DF2D15" w:rsidRDefault="0019583A" w:rsidP="0019583A">
      <w:pPr>
        <w:pStyle w:val="Default"/>
        <w:ind w:firstLine="540"/>
        <w:jc w:val="both"/>
        <w:rPr>
          <w:color w:val="auto"/>
        </w:rPr>
      </w:pPr>
      <w:r w:rsidRPr="00DF2D15">
        <w:rPr>
          <w:color w:val="auto"/>
        </w:rPr>
        <w:t xml:space="preserve">При расчете налогового потенциала поселения используются показатели, объективно характеризующие возможности получения налоговых доходов с налоговой базы, закрепленной за поселением. </w:t>
      </w:r>
    </w:p>
    <w:p w:rsidR="0019583A" w:rsidRPr="00DF2D15" w:rsidRDefault="0019583A" w:rsidP="0019583A">
      <w:pPr>
        <w:pStyle w:val="Default"/>
        <w:ind w:firstLine="540"/>
        <w:jc w:val="both"/>
        <w:rPr>
          <w:color w:val="auto"/>
        </w:rPr>
      </w:pPr>
      <w:r w:rsidRPr="00DF2D15">
        <w:rPr>
          <w:color w:val="auto"/>
        </w:rPr>
        <w:t xml:space="preserve">Расчет налогового потенциала поселений производится по репрезентативной системе налогов в разрезе отдельных видов налогов исходя из показателей уровня экономического развития (базы налогообложения) всех поселений, прогноза поступления налогов с их территорий в консолидированный бюджет муниципального района, а также нормативов отчислений от налогов в бюджеты поселений. </w:t>
      </w:r>
    </w:p>
    <w:p w:rsidR="0019583A" w:rsidRPr="00DF2D15" w:rsidRDefault="0019583A" w:rsidP="0019583A">
      <w:pPr>
        <w:pStyle w:val="Default"/>
        <w:ind w:firstLine="540"/>
        <w:jc w:val="both"/>
        <w:rPr>
          <w:color w:val="auto"/>
        </w:rPr>
      </w:pPr>
      <w:r w:rsidRPr="00DF2D15">
        <w:rPr>
          <w:color w:val="auto"/>
        </w:rPr>
        <w:t xml:space="preserve">Репрезентативная система налогов включает основные налоги, зачисляемые в бюджеты поселений, и отражает доходные возможности, которые учитываются при распределении финансовых средств в рамках межбюджетного регулирования. Прочие виды налоговых и неналоговых доходов, не входящие в репрезентативную систему, не учитываются при расчете бюджетной обеспеченности. </w:t>
      </w:r>
    </w:p>
    <w:p w:rsidR="0019583A" w:rsidRPr="00DF2D15" w:rsidRDefault="0019583A" w:rsidP="008D4D01">
      <w:pPr>
        <w:pStyle w:val="Default"/>
        <w:ind w:firstLine="540"/>
        <w:jc w:val="both"/>
        <w:rPr>
          <w:color w:val="auto"/>
        </w:rPr>
      </w:pPr>
      <w:r w:rsidRPr="00DF2D15">
        <w:rPr>
          <w:color w:val="auto"/>
        </w:rPr>
        <w:t xml:space="preserve">Оценка налогового потенциала (налоговой базы) бюджетов поселений органами местного самоуправления муниципальных районов производится на основе показателей прогноза социально-экономического развития поселения на очередной год с учетом индексов-дефляторов потребительских цен и в сфере материального производства, </w:t>
      </w:r>
      <w:r w:rsidR="008D4D01">
        <w:rPr>
          <w:color w:val="auto"/>
        </w:rPr>
        <w:t xml:space="preserve">ожидаемой оценки поступлений соответствующих доходов в местные бюджеты, а также </w:t>
      </w:r>
      <w:r w:rsidRPr="00DF2D15">
        <w:rPr>
          <w:color w:val="auto"/>
        </w:rPr>
        <w:t xml:space="preserve"> с учетом изменений, вносимых в бюджетное законодательство Российской Федерации и законодательство Российской Федерации о налогах и сборах. </w:t>
      </w:r>
    </w:p>
    <w:p w:rsidR="0019583A" w:rsidRPr="00DF2D15" w:rsidRDefault="0019583A" w:rsidP="0019583A">
      <w:pPr>
        <w:pStyle w:val="Default"/>
        <w:ind w:firstLine="540"/>
        <w:jc w:val="both"/>
        <w:rPr>
          <w:color w:val="auto"/>
        </w:rPr>
      </w:pPr>
      <w:r w:rsidRPr="00DF2D15">
        <w:rPr>
          <w:color w:val="auto"/>
        </w:rPr>
        <w:t xml:space="preserve">При оценке налогового потенциала бюджетов поселений органами местного самоуправления муниципальных районов не учитываются льготы по уплате налоговых платежей в бюджет, предоставляемые органами местного самоуправления поселений отдельным категориям налогоплательщиков в соответствии с законодательством Российской Федерации о налогах и сборах. </w:t>
      </w:r>
    </w:p>
    <w:p w:rsidR="0019583A" w:rsidRPr="00DF2D15" w:rsidRDefault="0019583A" w:rsidP="0019583A">
      <w:pPr>
        <w:pStyle w:val="Default"/>
        <w:ind w:firstLine="540"/>
        <w:jc w:val="both"/>
        <w:rPr>
          <w:color w:val="auto"/>
        </w:rPr>
      </w:pPr>
      <w:r w:rsidRPr="00DF2D15">
        <w:rPr>
          <w:color w:val="auto"/>
        </w:rPr>
        <w:t xml:space="preserve">Рассчитанная органами местного самоуправления муниципальных районов прогнозная оценка налогового потенциала бюджетов поселений применяется в целях определения межбюджетных отношений на очередной финансовый год и не является </w:t>
      </w:r>
      <w:r w:rsidRPr="00DF2D15">
        <w:rPr>
          <w:color w:val="auto"/>
        </w:rPr>
        <w:lastRenderedPageBreak/>
        <w:t xml:space="preserve">планируемым или рекомендуемым показателем для формирования и утверждения бюджетов поселений. </w:t>
      </w:r>
    </w:p>
    <w:p w:rsidR="0019583A" w:rsidRPr="00DF2D15" w:rsidRDefault="0019583A" w:rsidP="0019583A">
      <w:pPr>
        <w:pStyle w:val="Default"/>
        <w:ind w:firstLine="540"/>
        <w:jc w:val="both"/>
        <w:rPr>
          <w:color w:val="auto"/>
        </w:rPr>
      </w:pPr>
      <w:r w:rsidRPr="00DF2D15">
        <w:rPr>
          <w:color w:val="auto"/>
        </w:rPr>
        <w:t xml:space="preserve">8. Порядок определения расчетного показателя общей стоимости предоставления муниципальных услуг, оказываемых за счет средств бюджетов поселений соответствующего муниципального района по полномочиям органов местного самоуправления поселений, устанавливается муниципальными правовыми актами органа местного самоуправления муниципального образования муниципальный район. </w:t>
      </w:r>
    </w:p>
    <w:p w:rsidR="0019583A" w:rsidRPr="00DF2D15" w:rsidRDefault="0019583A" w:rsidP="0019583A">
      <w:pPr>
        <w:pStyle w:val="Default"/>
        <w:ind w:firstLine="540"/>
        <w:jc w:val="both"/>
        <w:rPr>
          <w:color w:val="auto"/>
        </w:rPr>
      </w:pPr>
      <w:r w:rsidRPr="00DF2D15">
        <w:rPr>
          <w:color w:val="auto"/>
        </w:rPr>
        <w:t xml:space="preserve">В целях определения расчетного показателя общей стоимости предоставления муниципальных услуг, оказываемых за счет средств бюджета поселения, органами местного самоуправления муниципального района могут устанавливаться нормативы стоимости предоставления муниципальных услуг, оказываемых за счет средств бюджета поселения по вопросам местного значения поселений. </w:t>
      </w:r>
    </w:p>
    <w:p w:rsidR="0019583A" w:rsidRPr="00DF2D15" w:rsidRDefault="0019583A" w:rsidP="0019583A">
      <w:pPr>
        <w:pStyle w:val="Default"/>
        <w:ind w:firstLine="540"/>
        <w:jc w:val="both"/>
        <w:rPr>
          <w:color w:val="auto"/>
        </w:rPr>
      </w:pPr>
      <w:r w:rsidRPr="00DF2D15">
        <w:rPr>
          <w:color w:val="auto"/>
        </w:rPr>
        <w:t xml:space="preserve">При определении расчетного показателя общей стоимости предоставления муниципальных услуг, оказываемых за счет средств бюджетов поселений соответствующего муниципального района по полномочиям органов местного самоуправления поселений, в соответствии с законодательством Российской Федерации и законодательством Калужской области используются нормативные правовые акты Российской Федерации и нормативные правовые акты Калужской области. </w:t>
      </w:r>
    </w:p>
    <w:p w:rsidR="0019583A" w:rsidRPr="00DF2D15" w:rsidRDefault="0019583A" w:rsidP="0019583A">
      <w:pPr>
        <w:pStyle w:val="Default"/>
        <w:ind w:firstLine="540"/>
        <w:jc w:val="both"/>
        <w:rPr>
          <w:color w:val="auto"/>
        </w:rPr>
      </w:pPr>
      <w:r w:rsidRPr="00DF2D15">
        <w:rPr>
          <w:color w:val="auto"/>
        </w:rPr>
        <w:t xml:space="preserve">Расчетный показатель общей стоимости предоставления муниципальных услуг, оказываемых за счет средств бюджета поселения, определяется без учета расходов за счет доходов от участия в реализации инвестиционных контрактов на строительство объектов недвижимости жилого назначения, средств от проведения аукционов по продаже права на заключение договоров аренды земельных участков для целей жилищного строительства, планируемых к поступлению, а также стоимости предоставления муниципальных услуг, оказываемых за счет субвенций и субсидий, передаваемых из других бюджетов. </w:t>
      </w:r>
    </w:p>
    <w:p w:rsidR="0019583A" w:rsidRPr="00DF2D15" w:rsidRDefault="0019583A" w:rsidP="0019583A">
      <w:pPr>
        <w:pStyle w:val="Default"/>
        <w:rPr>
          <w:color w:val="auto"/>
        </w:rPr>
      </w:pPr>
    </w:p>
    <w:p w:rsidR="00877B06" w:rsidRPr="00DF2D15" w:rsidRDefault="00877B06" w:rsidP="0019583A">
      <w:pPr>
        <w:rPr>
          <w:sz w:val="24"/>
          <w:szCs w:val="24"/>
        </w:rPr>
      </w:pPr>
    </w:p>
    <w:sectPr w:rsidR="00877B06" w:rsidRPr="00DF2D15" w:rsidSect="00B731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BF1A6F"/>
    <w:rsid w:val="0012446C"/>
    <w:rsid w:val="0019583A"/>
    <w:rsid w:val="001A7B4F"/>
    <w:rsid w:val="002A7E70"/>
    <w:rsid w:val="003172E3"/>
    <w:rsid w:val="00365AA0"/>
    <w:rsid w:val="00376C19"/>
    <w:rsid w:val="003C50F4"/>
    <w:rsid w:val="003F1B25"/>
    <w:rsid w:val="003F1C1A"/>
    <w:rsid w:val="004910D2"/>
    <w:rsid w:val="004F25C8"/>
    <w:rsid w:val="00560602"/>
    <w:rsid w:val="005711A3"/>
    <w:rsid w:val="005724C7"/>
    <w:rsid w:val="00825A0B"/>
    <w:rsid w:val="00842A15"/>
    <w:rsid w:val="00877B06"/>
    <w:rsid w:val="008B1267"/>
    <w:rsid w:val="008D4D01"/>
    <w:rsid w:val="00922282"/>
    <w:rsid w:val="00A7275B"/>
    <w:rsid w:val="00B731FD"/>
    <w:rsid w:val="00BB4C9F"/>
    <w:rsid w:val="00BF1A6F"/>
    <w:rsid w:val="00CA10C6"/>
    <w:rsid w:val="00DD1F8C"/>
    <w:rsid w:val="00DF0AE8"/>
    <w:rsid w:val="00DF2D15"/>
    <w:rsid w:val="00DF5307"/>
    <w:rsid w:val="00EA04DF"/>
    <w:rsid w:val="00F22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1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583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58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B977ACC-030B-475A-9BA1-57328F120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1716</Words>
  <Characters>9782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21</cp:revision>
  <dcterms:created xsi:type="dcterms:W3CDTF">2016-10-04T04:32:00Z</dcterms:created>
  <dcterms:modified xsi:type="dcterms:W3CDTF">2017-12-05T07:48:00Z</dcterms:modified>
</cp:coreProperties>
</file>